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69" w:rsidRDefault="00F23095" w:rsidP="001D3355">
      <w:pPr>
        <w:jc w:val="both"/>
      </w:pPr>
      <w:r>
        <w:t xml:space="preserve">La siguiente pauta tiene el propósito de establecer indicadores a cumplir en el proceso de avance de Tesis Doctoral, según cursos </w:t>
      </w:r>
      <w:r w:rsidRPr="00F23095">
        <w:t>TESIS DOCTORAL: AVANCE 1</w:t>
      </w:r>
      <w:r>
        <w:t>, TESIS DOCTORAL: AVANCE 2 y TESIS DOCTORAL: AVANCE 3.</w:t>
      </w:r>
      <w:r w:rsidR="00882771">
        <w:t xml:space="preserve"> Los indicadores son orientaciones para el Director y </w:t>
      </w:r>
      <w:proofErr w:type="spellStart"/>
      <w:r w:rsidR="00882771">
        <w:t>co</w:t>
      </w:r>
      <w:proofErr w:type="spellEnd"/>
      <w:r w:rsidR="00882771">
        <w:t>-director de tesis que se deben considerar para la evaluación de cada curso.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6"/>
        <w:gridCol w:w="4657"/>
        <w:gridCol w:w="1043"/>
        <w:gridCol w:w="1087"/>
        <w:gridCol w:w="1040"/>
        <w:gridCol w:w="1086"/>
        <w:gridCol w:w="1040"/>
        <w:gridCol w:w="1134"/>
      </w:tblGrid>
      <w:tr w:rsidR="0045754C" w:rsidTr="0045754C">
        <w:tc>
          <w:tcPr>
            <w:tcW w:w="166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57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3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No ejecutado </w:t>
            </w:r>
          </w:p>
        </w:tc>
        <w:tc>
          <w:tcPr>
            <w:tcW w:w="1087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10% Ejecutado</w:t>
            </w: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30%</w:t>
            </w:r>
          </w:p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Ejecutado</w:t>
            </w:r>
          </w:p>
        </w:tc>
        <w:tc>
          <w:tcPr>
            <w:tcW w:w="108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50%</w:t>
            </w:r>
          </w:p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Ejecutado</w:t>
            </w: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75% Ejecutado</w:t>
            </w:r>
          </w:p>
        </w:tc>
        <w:tc>
          <w:tcPr>
            <w:tcW w:w="1134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100% Ejecutado</w:t>
            </w:r>
          </w:p>
        </w:tc>
      </w:tr>
      <w:tr w:rsidR="0045754C" w:rsidTr="0045754C">
        <w:tc>
          <w:tcPr>
            <w:tcW w:w="1666" w:type="dxa"/>
          </w:tcPr>
          <w:p w:rsidR="0045754C" w:rsidRDefault="0045754C" w:rsidP="0045754C">
            <w:r>
              <w:rPr>
                <w:rFonts w:cs="Arial"/>
                <w:b/>
                <w:bCs/>
                <w:sz w:val="20"/>
              </w:rPr>
              <w:t>TESIS DOCTORAL: AVANCE 1</w:t>
            </w:r>
          </w:p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  <w:p w:rsidR="00882771" w:rsidRDefault="00882771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SEMINARIO TUTORIAL IV</w:t>
            </w:r>
          </w:p>
        </w:tc>
        <w:tc>
          <w:tcPr>
            <w:tcW w:w="4657" w:type="dxa"/>
          </w:tcPr>
          <w:p w:rsidR="0045754C" w:rsidRDefault="0045754C" w:rsidP="0045754C">
            <w:r>
              <w:t xml:space="preserve">El propósito es que el estudiante inicie su trabajo de campo y aplique los instrumentos de recolección de datos e información. Paralelamente, realiza la transliteración y depuración de la información reunida en el trabajo de campo.  </w:t>
            </w:r>
          </w:p>
          <w:p w:rsidR="0045754C" w:rsidRDefault="0045754C" w:rsidP="0045754C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Aprobación del comité de ética (en cualquier </w:t>
            </w:r>
            <w:r w:rsidR="001F5D2C">
              <w:rPr>
                <w:rFonts w:cs="Arial"/>
                <w:b/>
                <w:bCs/>
                <w:sz w:val="20"/>
              </w:rPr>
              <w:t>sede)</w:t>
            </w:r>
          </w:p>
          <w:p w:rsidR="001F5D2C" w:rsidRDefault="001F5D2C" w:rsidP="001F5D2C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Elaborar</w:t>
            </w:r>
            <w:r w:rsidRPr="001F5D2C">
              <w:rPr>
                <w:rFonts w:cs="Arial"/>
                <w:b/>
                <w:bCs/>
                <w:sz w:val="20"/>
              </w:rPr>
              <w:t xml:space="preserve"> un artículo científico</w:t>
            </w:r>
            <w:r>
              <w:rPr>
                <w:rFonts w:cs="Arial"/>
                <w:b/>
                <w:bCs/>
                <w:sz w:val="20"/>
              </w:rPr>
              <w:t xml:space="preserve"> (hasta lo metodológico)</w:t>
            </w:r>
          </w:p>
          <w:p w:rsidR="0045754C" w:rsidRPr="0045754C" w:rsidRDefault="001F5D2C" w:rsidP="0045754C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Trabajo de campo y aplicación de instrumentos con evidencias (permisos de ingreso, consentimientos y al menos un instrumento aplicado)</w:t>
            </w:r>
          </w:p>
        </w:tc>
        <w:tc>
          <w:tcPr>
            <w:tcW w:w="1043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7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5754C" w:rsidTr="0045754C">
        <w:tc>
          <w:tcPr>
            <w:tcW w:w="166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TESIS DOCTORAL: AVANCE 2</w:t>
            </w:r>
          </w:p>
          <w:p w:rsidR="00882771" w:rsidRDefault="00882771" w:rsidP="0045754C">
            <w:pPr>
              <w:rPr>
                <w:rFonts w:cs="Arial"/>
                <w:b/>
                <w:bCs/>
                <w:sz w:val="20"/>
              </w:rPr>
            </w:pPr>
          </w:p>
          <w:p w:rsidR="00882771" w:rsidRDefault="00882771" w:rsidP="0088277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EC6910">
              <w:rPr>
                <w:rFonts w:ascii="Calibri" w:hAnsi="Calibri" w:cs="Arial"/>
                <w:b/>
                <w:bCs/>
                <w:sz w:val="20"/>
              </w:rPr>
              <w:t>COLOQUIO AVANCE DE RESULTADOS</w:t>
            </w:r>
          </w:p>
          <w:p w:rsidR="00882771" w:rsidRDefault="00882771" w:rsidP="0045754C"/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57" w:type="dxa"/>
          </w:tcPr>
          <w:p w:rsidR="001F5D2C" w:rsidRPr="001F5D2C" w:rsidRDefault="001F5D2C" w:rsidP="001F5D2C">
            <w:pPr>
              <w:rPr>
                <w:rFonts w:cs="Arial"/>
                <w:b/>
                <w:bCs/>
                <w:sz w:val="20"/>
              </w:rPr>
            </w:pPr>
            <w:r>
              <w:t>El propósito es que el estudiante finalice su trabajo de campo e inicie los procesos de codificación y categorización de los datos e información. Sobre la base de los primeros resultados el estudiante prepara un artículo para ser enviado a una revista científica indexada.</w:t>
            </w:r>
          </w:p>
          <w:p w:rsidR="001F5D2C" w:rsidRDefault="001F5D2C" w:rsidP="001F5D2C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Trabajo de campo finalizado (todos los instrumentos aplicados, vaciados los datos)</w:t>
            </w:r>
          </w:p>
          <w:p w:rsidR="001F5D2C" w:rsidRDefault="001F5D2C" w:rsidP="001F5D2C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Análisis de información </w:t>
            </w:r>
          </w:p>
          <w:p w:rsidR="001F5D2C" w:rsidRDefault="001F5D2C" w:rsidP="001F5D2C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Enviado</w:t>
            </w:r>
            <w:r w:rsidRPr="001F5D2C">
              <w:rPr>
                <w:rFonts w:cs="Arial"/>
                <w:b/>
                <w:bCs/>
                <w:sz w:val="20"/>
              </w:rPr>
              <w:t xml:space="preserve"> artículo científico</w:t>
            </w:r>
          </w:p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3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7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5754C" w:rsidTr="0045754C">
        <w:tc>
          <w:tcPr>
            <w:tcW w:w="166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  <w:r w:rsidRPr="00D86C46">
              <w:rPr>
                <w:rFonts w:cs="Arial"/>
                <w:b/>
                <w:bCs/>
                <w:sz w:val="20"/>
              </w:rPr>
              <w:lastRenderedPageBreak/>
              <w:t>TESIS DOCTORAL: AVANCE 3</w:t>
            </w:r>
          </w:p>
          <w:p w:rsidR="00882771" w:rsidRDefault="00882771" w:rsidP="0045754C">
            <w:pPr>
              <w:rPr>
                <w:rFonts w:cs="Arial"/>
                <w:b/>
                <w:bCs/>
                <w:sz w:val="20"/>
              </w:rPr>
            </w:pPr>
          </w:p>
          <w:p w:rsidR="00882771" w:rsidRDefault="00882771" w:rsidP="0045754C"/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57" w:type="dxa"/>
          </w:tcPr>
          <w:p w:rsidR="0045754C" w:rsidRDefault="001F5D2C" w:rsidP="0045754C">
            <w:r w:rsidRPr="00D86C46">
              <w:t xml:space="preserve">El propósito es que el estudiante </w:t>
            </w:r>
            <w:r>
              <w:t>elabore</w:t>
            </w:r>
            <w:r w:rsidRPr="00D86C46">
              <w:t xml:space="preserve"> el informe de tesis doctoral que considera todas las fases de la investigación: problema de invest</w:t>
            </w:r>
            <w:r>
              <w:t>igación; hipótesis, objetivos, m</w:t>
            </w:r>
            <w:r w:rsidRPr="00D86C46">
              <w:t>arco teórico, metodología, presentación de resultados, discusión, conclusiones, bibliografía y anexos.</w:t>
            </w:r>
          </w:p>
          <w:p w:rsidR="001F5D2C" w:rsidRPr="001D3355" w:rsidRDefault="00ED1F3F" w:rsidP="001D3355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Primer informe de tesis doctoral (con toda su estructura)</w:t>
            </w:r>
          </w:p>
          <w:p w:rsidR="00ED1F3F" w:rsidRPr="001D3355" w:rsidRDefault="00ED1F3F" w:rsidP="001D3355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Confirmación de publicaciones exigidas para graduación</w:t>
            </w:r>
          </w:p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3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7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6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5754C" w:rsidRDefault="0045754C" w:rsidP="0045754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1F5D2C" w:rsidTr="0045754C">
        <w:tc>
          <w:tcPr>
            <w:tcW w:w="1666" w:type="dxa"/>
          </w:tcPr>
          <w:p w:rsidR="001F5D2C" w:rsidRPr="00D86C46" w:rsidRDefault="00ED1F3F" w:rsidP="0045754C">
            <w:pPr>
              <w:rPr>
                <w:rFonts w:cs="Arial"/>
                <w:b/>
                <w:bCs/>
                <w:sz w:val="20"/>
              </w:rPr>
            </w:pPr>
            <w:r w:rsidRPr="00D86C46">
              <w:rPr>
                <w:rFonts w:cs="Arial"/>
                <w:b/>
                <w:bCs/>
                <w:sz w:val="20"/>
              </w:rPr>
              <w:t>TESIS DOCTORAL Y EXAMEN DE GRADO</w:t>
            </w:r>
          </w:p>
        </w:tc>
        <w:tc>
          <w:tcPr>
            <w:tcW w:w="4657" w:type="dxa"/>
          </w:tcPr>
          <w:p w:rsidR="001F5D2C" w:rsidRDefault="00ED1F3F" w:rsidP="0045754C">
            <w:r w:rsidRPr="00D86C46">
              <w:t xml:space="preserve">El propósito es que el estudiante presente el informe </w:t>
            </w:r>
            <w:r>
              <w:t>escrito</w:t>
            </w:r>
            <w:r w:rsidRPr="00D86C46">
              <w:t xml:space="preserve"> de tesis doctoral para su evaluación por </w:t>
            </w:r>
            <w:r>
              <w:t xml:space="preserve">el </w:t>
            </w:r>
            <w:r w:rsidRPr="007E37B2">
              <w:t>Tribunal Evaluador de Tesis de Grado</w:t>
            </w:r>
            <w:r>
              <w:t xml:space="preserve"> y, que desarrolle el acto de defensa de la tesis doctoral ante el </w:t>
            </w:r>
            <w:r w:rsidRPr="007E37B2">
              <w:t>Tribunal Evaluador de Examen de Grado</w:t>
            </w:r>
            <w:r>
              <w:t>.</w:t>
            </w:r>
          </w:p>
          <w:p w:rsidR="00ED1F3F" w:rsidRPr="001D3355" w:rsidRDefault="00ED1F3F" w:rsidP="001D3355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Agosto: El Director y Co-Director entrega retroalimentación del informe de tesis V1</w:t>
            </w:r>
            <w:bookmarkStart w:id="0" w:name="_GoBack"/>
            <w:bookmarkEnd w:id="0"/>
          </w:p>
          <w:p w:rsidR="00ED1F3F" w:rsidRPr="001D3355" w:rsidRDefault="00ED1F3F" w:rsidP="001D3355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Septiembre: El doctorando incorpora correcciones al informe y entrega informe de tesis V2 para enviar a tribunal</w:t>
            </w:r>
          </w:p>
          <w:p w:rsidR="00ED1F3F" w:rsidRPr="001D3355" w:rsidRDefault="00ED1F3F" w:rsidP="001D3355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Octubre: Tribunal entrega evaluación del informe de tesis</w:t>
            </w:r>
            <w:r w:rsidR="00FF2912" w:rsidRPr="001D3355">
              <w:rPr>
                <w:b/>
                <w:sz w:val="20"/>
                <w:szCs w:val="20"/>
              </w:rPr>
              <w:t xml:space="preserve"> (4 semanas)</w:t>
            </w:r>
          </w:p>
          <w:p w:rsidR="00FF2912" w:rsidRPr="001D3355" w:rsidRDefault="00FF2912" w:rsidP="001D3355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Noviembre: incorpora sugerencias y correcciones</w:t>
            </w:r>
          </w:p>
          <w:p w:rsidR="00FF2912" w:rsidRPr="001D3355" w:rsidRDefault="00FF2912" w:rsidP="001D3355">
            <w:pPr>
              <w:pStyle w:val="Prrafodelist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D3355">
              <w:rPr>
                <w:b/>
                <w:sz w:val="20"/>
                <w:szCs w:val="20"/>
              </w:rPr>
              <w:t>Diciembre-Enero: defensa de tesis de grado</w:t>
            </w:r>
          </w:p>
          <w:p w:rsidR="00ED1F3F" w:rsidRPr="00D86C46" w:rsidRDefault="00ED1F3F" w:rsidP="0045754C"/>
        </w:tc>
        <w:tc>
          <w:tcPr>
            <w:tcW w:w="1043" w:type="dxa"/>
          </w:tcPr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7" w:type="dxa"/>
          </w:tcPr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6" w:type="dxa"/>
          </w:tcPr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0" w:type="dxa"/>
          </w:tcPr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1F5D2C" w:rsidRDefault="001F5D2C" w:rsidP="0045754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45754C" w:rsidRDefault="0045754C" w:rsidP="0045754C">
      <w:pPr>
        <w:rPr>
          <w:rFonts w:cs="Arial"/>
          <w:b/>
          <w:bCs/>
          <w:sz w:val="20"/>
        </w:rPr>
      </w:pPr>
    </w:p>
    <w:sectPr w:rsidR="0045754C" w:rsidSect="0045754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78" w:rsidRDefault="00D73878" w:rsidP="00F23095">
      <w:pPr>
        <w:spacing w:after="0" w:line="240" w:lineRule="auto"/>
      </w:pPr>
      <w:r>
        <w:separator/>
      </w:r>
    </w:p>
  </w:endnote>
  <w:endnote w:type="continuationSeparator" w:id="0">
    <w:p w:rsidR="00D73878" w:rsidRDefault="00D73878" w:rsidP="00F2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78" w:rsidRDefault="00D73878" w:rsidP="00F23095">
      <w:pPr>
        <w:spacing w:after="0" w:line="240" w:lineRule="auto"/>
      </w:pPr>
      <w:r>
        <w:separator/>
      </w:r>
    </w:p>
  </w:footnote>
  <w:footnote w:type="continuationSeparator" w:id="0">
    <w:p w:rsidR="00D73878" w:rsidRDefault="00D73878" w:rsidP="00F2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95" w:rsidRDefault="00F23095">
    <w:pPr>
      <w:pStyle w:val="Encabezado"/>
    </w:pPr>
    <w:r>
      <w:rPr>
        <w:noProof/>
        <w:lang w:val="en-US"/>
      </w:rPr>
      <w:drawing>
        <wp:inline distT="0" distB="0" distL="0" distR="0">
          <wp:extent cx="8258810" cy="80581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01E"/>
    <w:multiLevelType w:val="hybridMultilevel"/>
    <w:tmpl w:val="42AE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E55A2"/>
    <w:multiLevelType w:val="hybridMultilevel"/>
    <w:tmpl w:val="F5102FC8"/>
    <w:lvl w:ilvl="0" w:tplc="566867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979"/>
    <w:multiLevelType w:val="hybridMultilevel"/>
    <w:tmpl w:val="1E421C16"/>
    <w:lvl w:ilvl="0" w:tplc="566867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03687"/>
    <w:multiLevelType w:val="hybridMultilevel"/>
    <w:tmpl w:val="40347596"/>
    <w:lvl w:ilvl="0" w:tplc="9C9A2C8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CC"/>
    <w:rsid w:val="00080769"/>
    <w:rsid w:val="001D3355"/>
    <w:rsid w:val="001F5D2C"/>
    <w:rsid w:val="00400845"/>
    <w:rsid w:val="0045754C"/>
    <w:rsid w:val="005C5B3C"/>
    <w:rsid w:val="00804375"/>
    <w:rsid w:val="00882771"/>
    <w:rsid w:val="00A05B8E"/>
    <w:rsid w:val="00A12C7C"/>
    <w:rsid w:val="00A407CC"/>
    <w:rsid w:val="00D73878"/>
    <w:rsid w:val="00ED1F3F"/>
    <w:rsid w:val="00F23095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99C2"/>
  <w15:chartTrackingRefBased/>
  <w15:docId w15:val="{04C08154-9399-4850-B772-5F9E38BD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7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3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095"/>
  </w:style>
  <w:style w:type="paragraph" w:styleId="Piedepgina">
    <w:name w:val="footer"/>
    <w:basedOn w:val="Normal"/>
    <w:link w:val="PiedepginaCar"/>
    <w:uiPriority w:val="99"/>
    <w:unhideWhenUsed/>
    <w:rsid w:val="00F23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magraciela badilla</dc:creator>
  <cp:keywords/>
  <dc:description/>
  <cp:lastModifiedBy>Rosa Zapata</cp:lastModifiedBy>
  <cp:revision>5</cp:revision>
  <dcterms:created xsi:type="dcterms:W3CDTF">2019-05-24T13:25:00Z</dcterms:created>
  <dcterms:modified xsi:type="dcterms:W3CDTF">2022-11-17T12:51:00Z</dcterms:modified>
</cp:coreProperties>
</file>